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2B8" w:rsidRPr="00DC42B8" w:rsidRDefault="00DC42B8" w:rsidP="00E37567">
      <w:pPr>
        <w:rPr>
          <w:rFonts w:ascii="Palatino Linotype" w:hAnsi="Palatino Linotype"/>
          <w:sz w:val="28"/>
          <w:szCs w:val="28"/>
        </w:rPr>
      </w:pPr>
      <w:r w:rsidRPr="00DC42B8">
        <w:rPr>
          <w:rFonts w:ascii="Palatino Linotype" w:hAnsi="Palatino Linotype"/>
          <w:b/>
          <w:sz w:val="28"/>
          <w:szCs w:val="28"/>
        </w:rPr>
        <w:t>Supplementary File 7:</w:t>
      </w:r>
      <w:r w:rsidRPr="00DC42B8">
        <w:rPr>
          <w:rFonts w:ascii="Palatino Linotype" w:hAnsi="Palatino Linotype"/>
          <w:sz w:val="28"/>
          <w:szCs w:val="28"/>
        </w:rPr>
        <w:t xml:space="preserve"> The detailed information about the GC-MS and the fragrant compounds in the different flowering stages of ‘RiXiangGui’</w:t>
      </w:r>
    </w:p>
    <w:p w:rsidR="00DC42B8" w:rsidRDefault="00DC42B8" w:rsidP="00E37567">
      <w:pPr>
        <w:rPr>
          <w:rFonts w:ascii="Palatino Linotype" w:hAnsi="Palatino Linotype"/>
          <w:b/>
        </w:rPr>
      </w:pPr>
    </w:p>
    <w:p w:rsidR="007E0712" w:rsidRDefault="007E0712" w:rsidP="007E0712">
      <w:pPr>
        <w:rPr>
          <w:rFonts w:ascii="Palatino Linotype" w:hAnsi="Palatino Linotype"/>
          <w:b/>
        </w:rPr>
      </w:pPr>
      <w:r w:rsidRPr="007E0712">
        <w:rPr>
          <w:rFonts w:ascii="Palatino Linotype" w:hAnsi="Palatino Linotype"/>
          <w:b/>
        </w:rPr>
        <w:t xml:space="preserve"> Analysis of metabolites.</w:t>
      </w:r>
      <w:r>
        <w:rPr>
          <w:rFonts w:ascii="Palatino Linotype" w:hAnsi="Palatino Linotype"/>
          <w:b/>
        </w:rPr>
        <w:t xml:space="preserve"> </w:t>
      </w:r>
      <w:r w:rsidRPr="00B82322">
        <w:rPr>
          <w:rFonts w:ascii="Palatino Linotype" w:hAnsi="Palatino Linotype"/>
        </w:rPr>
        <w:t xml:space="preserve">Fresh </w:t>
      </w:r>
      <w:r w:rsidR="00C743D6" w:rsidRPr="00B82322">
        <w:rPr>
          <w:rFonts w:ascii="Palatino Linotype" w:hAnsi="Palatino Linotype"/>
        </w:rPr>
        <w:t>flowers</w:t>
      </w:r>
      <w:r w:rsidR="00B82322">
        <w:rPr>
          <w:rFonts w:ascii="Palatino Linotype" w:hAnsi="Palatino Linotype"/>
        </w:rPr>
        <w:t xml:space="preserve"> </w:t>
      </w:r>
      <w:r w:rsidR="00C743D6" w:rsidRPr="00B82322">
        <w:rPr>
          <w:rFonts w:ascii="Palatino Linotype" w:hAnsi="Palatino Linotype"/>
        </w:rPr>
        <w:t>(0.3g) at five different flowering stages (</w:t>
      </w:r>
      <w:r w:rsidR="00B82322" w:rsidRPr="00B82322">
        <w:rPr>
          <w:rFonts w:ascii="Palatino Linotype" w:hAnsi="Palatino Linotype"/>
        </w:rPr>
        <w:t>S0: linggeng stage, S1:</w:t>
      </w:r>
      <w:r w:rsidR="007434DA">
        <w:rPr>
          <w:rFonts w:ascii="Palatino Linotype" w:hAnsi="Palatino Linotype"/>
        </w:rPr>
        <w:t xml:space="preserve"> </w:t>
      </w:r>
      <w:r w:rsidR="00B82322" w:rsidRPr="00B82322">
        <w:rPr>
          <w:rFonts w:ascii="Palatino Linotype" w:hAnsi="Palatino Linotype"/>
        </w:rPr>
        <w:t>xiangyan stage, S2:</w:t>
      </w:r>
      <w:r w:rsidR="007434DA">
        <w:rPr>
          <w:rFonts w:ascii="Palatino Linotype" w:hAnsi="Palatino Linotype"/>
        </w:rPr>
        <w:t xml:space="preserve"> </w:t>
      </w:r>
      <w:r w:rsidR="00B82322" w:rsidRPr="00B82322">
        <w:rPr>
          <w:rFonts w:ascii="Palatino Linotype" w:hAnsi="Palatino Linotype"/>
        </w:rPr>
        <w:t>initial flowering stag, S3: full flowering stage, S4: final flowering stage</w:t>
      </w:r>
      <w:r w:rsidR="00C743D6" w:rsidRPr="00B82322">
        <w:rPr>
          <w:rFonts w:ascii="Palatino Linotype" w:hAnsi="Palatino Linotype"/>
        </w:rPr>
        <w:t xml:space="preserve">) were placed in a 4ml SPME </w:t>
      </w:r>
      <w:r w:rsidR="00E37567" w:rsidRPr="00B82322">
        <w:rPr>
          <w:rFonts w:ascii="Palatino Linotype" w:hAnsi="Palatino Linotype"/>
        </w:rPr>
        <w:t>vial</w:t>
      </w:r>
      <w:r w:rsidR="00C743D6" w:rsidRPr="00B82322">
        <w:rPr>
          <w:rFonts w:ascii="Palatino Linotype" w:hAnsi="Palatino Linotype"/>
        </w:rPr>
        <w:t>, and added 1μl of 1000-fold diluted ethyl caprate (Macklin Inc, China).</w:t>
      </w:r>
      <w:r w:rsidR="00E37567" w:rsidRPr="00B82322">
        <w:rPr>
          <w:rFonts w:ascii="Palatino Linotype" w:hAnsi="Palatino Linotype"/>
        </w:rPr>
        <w:t xml:space="preserve"> The vial were capped with 65μm DB-5 ms extraction head for 40</w:t>
      </w:r>
      <w:r w:rsidR="007434DA">
        <w:rPr>
          <w:rFonts w:ascii="Palatino Linotype" w:hAnsi="Palatino Linotype"/>
        </w:rPr>
        <w:t xml:space="preserve"> </w:t>
      </w:r>
      <w:r w:rsidR="00E37567" w:rsidRPr="00B82322">
        <w:rPr>
          <w:rFonts w:ascii="Palatino Linotype" w:hAnsi="Palatino Linotype"/>
        </w:rPr>
        <w:t>min in a water bath at 45</w:t>
      </w:r>
      <w:r w:rsidR="00E37567" w:rsidRPr="00B82322">
        <w:rPr>
          <w:rFonts w:ascii="宋体" w:hAnsi="宋体" w:cs="宋体" w:hint="eastAsia"/>
        </w:rPr>
        <w:t>℃</w:t>
      </w:r>
      <w:r w:rsidR="00E37567" w:rsidRPr="00B82322">
        <w:rPr>
          <w:rFonts w:ascii="Palatino Linotype" w:hAnsi="Palatino Linotype"/>
        </w:rPr>
        <w:t xml:space="preserve">. </w:t>
      </w:r>
      <w:r w:rsidR="00C743D6" w:rsidRPr="00B82322">
        <w:rPr>
          <w:rFonts w:ascii="Palatino Linotype" w:hAnsi="Palatino Linotype"/>
        </w:rPr>
        <w:t>E</w:t>
      </w:r>
      <w:r w:rsidR="00E37567" w:rsidRPr="00B82322">
        <w:rPr>
          <w:rFonts w:ascii="Palatino Linotype" w:hAnsi="Palatino Linotype"/>
        </w:rPr>
        <w:t>xtracts were analyzed by GC-MS</w:t>
      </w:r>
      <w:r w:rsidR="00C743D6" w:rsidRPr="00B82322">
        <w:rPr>
          <w:rFonts w:ascii="Palatino Linotype" w:hAnsi="Palatino Linotype"/>
        </w:rPr>
        <w:t xml:space="preserve">, with the </w:t>
      </w:r>
      <w:r w:rsidR="00395A09" w:rsidRPr="00B82322">
        <w:rPr>
          <w:rFonts w:ascii="Palatino Linotype" w:hAnsi="Palatino Linotype"/>
        </w:rPr>
        <w:t>followering temperature program</w:t>
      </w:r>
      <w:r w:rsidR="00E37567" w:rsidRPr="00B82322">
        <w:rPr>
          <w:rFonts w:ascii="Palatino Linotype" w:hAnsi="Palatino Linotype"/>
        </w:rPr>
        <w:t xml:space="preserve">: initial temperature 60°C (2 min hold), increase to 150°C at 5°C/min, to 250°C at 10°C/min, and </w:t>
      </w:r>
      <w:r w:rsidR="00395A09" w:rsidRPr="00B82322">
        <w:rPr>
          <w:rFonts w:ascii="Palatino Linotype" w:hAnsi="Palatino Linotype"/>
        </w:rPr>
        <w:t>maintaining 250°C</w:t>
      </w:r>
      <w:r w:rsidR="00E37567" w:rsidRPr="00B82322">
        <w:rPr>
          <w:rFonts w:ascii="Palatino Linotype" w:hAnsi="Palatino Linotype"/>
        </w:rPr>
        <w:t>. The flow rate of the carriage gas (He) was 1 mL/min. The mass spectral data between m/z 3</w:t>
      </w:r>
      <w:r w:rsidR="00395A09" w:rsidRPr="00B82322">
        <w:rPr>
          <w:rFonts w:ascii="Palatino Linotype" w:hAnsi="Palatino Linotype"/>
        </w:rPr>
        <w:t>3</w:t>
      </w:r>
      <w:r w:rsidR="00E37567" w:rsidRPr="00B82322">
        <w:rPr>
          <w:rFonts w:ascii="Palatino Linotype" w:hAnsi="Palatino Linotype"/>
        </w:rPr>
        <w:t>-</w:t>
      </w:r>
      <w:r w:rsidR="00395A09" w:rsidRPr="00B82322">
        <w:rPr>
          <w:rFonts w:ascii="Palatino Linotype" w:hAnsi="Palatino Linotype"/>
        </w:rPr>
        <w:t>4</w:t>
      </w:r>
      <w:r w:rsidR="00E37567" w:rsidRPr="00B82322">
        <w:rPr>
          <w:rFonts w:ascii="Palatino Linotype" w:hAnsi="Palatino Linotype"/>
        </w:rPr>
        <w:t>50 were recorded</w:t>
      </w:r>
      <w:r w:rsidR="00395A09" w:rsidRPr="00B82322">
        <w:rPr>
          <w:rFonts w:ascii="Palatino Linotype" w:hAnsi="Palatino Linotype"/>
        </w:rPr>
        <w:t>.</w:t>
      </w:r>
      <w:r w:rsidR="00EC68E2">
        <w:rPr>
          <w:rFonts w:ascii="Palatino Linotype" w:hAnsi="Palatino Linotype"/>
        </w:rPr>
        <w:t xml:space="preserve"> Sampling was replicated five times.</w:t>
      </w:r>
    </w:p>
    <w:p w:rsidR="00DC42B8" w:rsidRPr="00DC42B8" w:rsidRDefault="00DC42B8" w:rsidP="007E0712">
      <w:pPr>
        <w:rPr>
          <w:rFonts w:ascii="Palatino Linotype" w:hAnsi="Palatino Linotype"/>
          <w:b/>
        </w:rPr>
      </w:pPr>
    </w:p>
    <w:p w:rsidR="007E0712" w:rsidRPr="002F1F31" w:rsidRDefault="007E0712" w:rsidP="007E0712">
      <w:pPr>
        <w:rPr>
          <w:rFonts w:ascii="Palatino Linotype" w:hAnsi="Palatino Linotype"/>
          <w:sz w:val="20"/>
          <w:szCs w:val="20"/>
        </w:rPr>
      </w:pPr>
      <w:r w:rsidRPr="002F1F31">
        <w:rPr>
          <w:rFonts w:ascii="Palatino Linotype" w:hAnsi="Palatino Linotype"/>
          <w:b/>
          <w:sz w:val="20"/>
          <w:szCs w:val="20"/>
        </w:rPr>
        <w:t>Table</w:t>
      </w:r>
      <w:r w:rsidR="00DC42B8" w:rsidRPr="002F1F31">
        <w:rPr>
          <w:rFonts w:ascii="Palatino Linotype" w:hAnsi="Palatino Linotype"/>
          <w:b/>
          <w:sz w:val="20"/>
          <w:szCs w:val="20"/>
        </w:rPr>
        <w:t xml:space="preserve"> S7</w:t>
      </w:r>
      <w:r w:rsidRPr="002F1F31">
        <w:rPr>
          <w:rFonts w:ascii="Palatino Linotype" w:hAnsi="Palatino Linotype"/>
          <w:b/>
          <w:sz w:val="20"/>
          <w:szCs w:val="20"/>
        </w:rPr>
        <w:t>.</w:t>
      </w:r>
      <w:r w:rsidRPr="002F1F31">
        <w:rPr>
          <w:rFonts w:ascii="Palatino Linotype" w:hAnsi="Palatino Linotype"/>
          <w:sz w:val="20"/>
          <w:szCs w:val="20"/>
        </w:rPr>
        <w:t xml:space="preserve"> Identity and quantity of </w:t>
      </w:r>
      <w:r w:rsidR="00810192" w:rsidRPr="002F1F31">
        <w:rPr>
          <w:rFonts w:ascii="Palatino Linotype" w:hAnsi="Palatino Linotype"/>
          <w:sz w:val="20"/>
          <w:szCs w:val="20"/>
        </w:rPr>
        <w:t>fragrant</w:t>
      </w:r>
      <w:r w:rsidRPr="002F1F31">
        <w:rPr>
          <w:rFonts w:ascii="Palatino Linotype" w:hAnsi="Palatino Linotype"/>
          <w:sz w:val="20"/>
          <w:szCs w:val="20"/>
        </w:rPr>
        <w:t xml:space="preserve"> compounds in the </w:t>
      </w:r>
      <w:r w:rsidR="00810192" w:rsidRPr="002F1F31">
        <w:rPr>
          <w:rFonts w:ascii="Palatino Linotype" w:hAnsi="Palatino Linotype"/>
          <w:sz w:val="20"/>
          <w:szCs w:val="20"/>
        </w:rPr>
        <w:t>different</w:t>
      </w:r>
      <w:r w:rsidRPr="002F1F31">
        <w:rPr>
          <w:rFonts w:ascii="Palatino Linotype" w:hAnsi="Palatino Linotype"/>
          <w:sz w:val="20"/>
          <w:szCs w:val="20"/>
        </w:rPr>
        <w:t xml:space="preserve"> flowering stages of ‘RiXiangGui’.</w:t>
      </w:r>
      <w:r w:rsidR="007F2884" w:rsidRPr="002F1F31">
        <w:rPr>
          <w:rFonts w:ascii="Palatino Linotype" w:hAnsi="Palatino Linotype"/>
          <w:sz w:val="20"/>
          <w:szCs w:val="20"/>
        </w:rPr>
        <w:t xml:space="preserve"> [3</w:t>
      </w:r>
      <w:r w:rsidR="00EA7C5F" w:rsidRPr="002F1F31">
        <w:rPr>
          <w:rFonts w:ascii="Palatino Linotype" w:hAnsi="Palatino Linotype"/>
          <w:sz w:val="20"/>
          <w:szCs w:val="20"/>
        </w:rPr>
        <w:t>0</w:t>
      </w:r>
      <w:r w:rsidR="007F2884" w:rsidRPr="002F1F31">
        <w:rPr>
          <w:rFonts w:ascii="Palatino Linotype" w:hAnsi="Palatino Linotype"/>
          <w:sz w:val="20"/>
          <w:szCs w:val="20"/>
        </w:rPr>
        <w:t>]</w:t>
      </w:r>
    </w:p>
    <w:tbl>
      <w:tblPr>
        <w:tblpPr w:leftFromText="180" w:rightFromText="180" w:vertAnchor="text" w:horzAnchor="page" w:tblpX="1716" w:tblpY="353"/>
        <w:tblOverlap w:val="never"/>
        <w:tblW w:w="925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971"/>
        <w:gridCol w:w="1004"/>
        <w:gridCol w:w="957"/>
        <w:gridCol w:w="934"/>
        <w:gridCol w:w="911"/>
      </w:tblGrid>
      <w:tr w:rsidR="00C625B2" w:rsidTr="00C625B2">
        <w:trPr>
          <w:trHeight w:hRule="exact" w:val="312"/>
        </w:trPr>
        <w:tc>
          <w:tcPr>
            <w:tcW w:w="4473" w:type="dxa"/>
            <w:tcBorders>
              <w:top w:val="single" w:sz="12" w:space="0" w:color="auto"/>
              <w:bottom w:val="nil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2F1F31" w:rsidRDefault="00C625B2" w:rsidP="002F0AEA">
            <w:pPr>
              <w:widowControl/>
              <w:jc w:val="center"/>
              <w:textAlignment w:val="center"/>
              <w:rPr>
                <w:rFonts w:ascii="Palatino Linotype" w:hAnsi="Palatino Linotype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2F1F31">
              <w:rPr>
                <w:rFonts w:ascii="Palatino Linotype" w:hAnsi="Palatino Linotype"/>
                <w:b/>
                <w:color w:val="000000"/>
                <w:kern w:val="0"/>
                <w:sz w:val="18"/>
                <w:szCs w:val="18"/>
                <w:lang w:bidi="ar"/>
              </w:rPr>
              <w:t>Fragrance molecules</w:t>
            </w:r>
          </w:p>
        </w:tc>
        <w:tc>
          <w:tcPr>
            <w:tcW w:w="4777" w:type="dxa"/>
            <w:gridSpan w:val="5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2F1F31" w:rsidRDefault="00C625B2" w:rsidP="002F0AEA">
            <w:pPr>
              <w:widowControl/>
              <w:jc w:val="center"/>
              <w:textAlignment w:val="center"/>
              <w:rPr>
                <w:rFonts w:ascii="Palatino Linotype" w:hAnsi="Palatino Linotype"/>
                <w:b/>
                <w:kern w:val="0"/>
                <w:sz w:val="18"/>
                <w:szCs w:val="18"/>
                <w:lang w:bidi="ar"/>
              </w:rPr>
            </w:pPr>
            <w:r w:rsidRPr="002F1F31">
              <w:rPr>
                <w:rFonts w:ascii="Palatino Linotype" w:hAnsi="Palatino Linotype"/>
                <w:b/>
                <w:sz w:val="18"/>
                <w:szCs w:val="18"/>
              </w:rPr>
              <w:t>Content/(μg/kg)</w:t>
            </w:r>
          </w:p>
        </w:tc>
      </w:tr>
      <w:tr w:rsidR="00C625B2" w:rsidTr="007434DA">
        <w:trPr>
          <w:trHeight w:hRule="exact" w:val="312"/>
        </w:trPr>
        <w:tc>
          <w:tcPr>
            <w:tcW w:w="4473" w:type="dxa"/>
            <w:tcBorders>
              <w:top w:val="nil"/>
              <w:bottom w:val="single" w:sz="8" w:space="0" w:color="auto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971" w:type="dxa"/>
            <w:tcBorders>
              <w:top w:val="single" w:sz="12" w:space="0" w:color="auto"/>
              <w:bottom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2F1F31" w:rsidRDefault="00C625B2" w:rsidP="00C625B2">
            <w:pPr>
              <w:widowControl/>
              <w:jc w:val="center"/>
              <w:textAlignment w:val="center"/>
              <w:rPr>
                <w:rFonts w:ascii="Palatino Linotype" w:hAnsi="Palatino Linotype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2F1F31">
              <w:rPr>
                <w:rFonts w:ascii="Palatino Linotype" w:hAnsi="Palatino Linotype"/>
                <w:b/>
                <w:color w:val="000000"/>
                <w:kern w:val="0"/>
                <w:sz w:val="18"/>
                <w:szCs w:val="18"/>
                <w:lang w:bidi="ar"/>
              </w:rPr>
              <w:t>S0</w:t>
            </w:r>
          </w:p>
        </w:tc>
        <w:tc>
          <w:tcPr>
            <w:tcW w:w="1004" w:type="dxa"/>
            <w:tcBorders>
              <w:top w:val="single" w:sz="12" w:space="0" w:color="auto"/>
              <w:bottom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2F1F31" w:rsidRDefault="00C625B2" w:rsidP="00C625B2">
            <w:pPr>
              <w:widowControl/>
              <w:jc w:val="center"/>
              <w:textAlignment w:val="center"/>
              <w:rPr>
                <w:rFonts w:ascii="Palatino Linotype" w:hAnsi="Palatino Linotype"/>
                <w:b/>
                <w:kern w:val="0"/>
                <w:sz w:val="18"/>
                <w:szCs w:val="18"/>
                <w:lang w:bidi="ar"/>
              </w:rPr>
            </w:pPr>
            <w:r w:rsidRPr="002F1F31">
              <w:rPr>
                <w:rFonts w:ascii="Palatino Linotype" w:hAnsi="Palatino Linotype"/>
                <w:b/>
                <w:kern w:val="0"/>
                <w:sz w:val="18"/>
                <w:szCs w:val="18"/>
                <w:lang w:bidi="ar"/>
              </w:rPr>
              <w:t>S1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2F1F31" w:rsidRDefault="00C625B2" w:rsidP="002F0AEA">
            <w:pPr>
              <w:widowControl/>
              <w:jc w:val="center"/>
              <w:textAlignment w:val="center"/>
              <w:rPr>
                <w:rFonts w:ascii="Palatino Linotype" w:hAnsi="Palatino Linotype"/>
                <w:b/>
                <w:kern w:val="0"/>
                <w:sz w:val="18"/>
                <w:szCs w:val="18"/>
                <w:lang w:bidi="ar"/>
              </w:rPr>
            </w:pPr>
            <w:r w:rsidRPr="002F1F31">
              <w:rPr>
                <w:rFonts w:ascii="Palatino Linotype" w:hAnsi="Palatino Linotype"/>
                <w:b/>
                <w:kern w:val="0"/>
                <w:sz w:val="18"/>
                <w:szCs w:val="18"/>
                <w:lang w:bidi="ar"/>
              </w:rPr>
              <w:t>S2</w:t>
            </w:r>
          </w:p>
        </w:tc>
        <w:tc>
          <w:tcPr>
            <w:tcW w:w="934" w:type="dxa"/>
            <w:tcBorders>
              <w:top w:val="single" w:sz="12" w:space="0" w:color="auto"/>
              <w:bottom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2F1F31" w:rsidRDefault="00C625B2" w:rsidP="002F0AEA">
            <w:pPr>
              <w:widowControl/>
              <w:jc w:val="center"/>
              <w:textAlignment w:val="center"/>
              <w:rPr>
                <w:rFonts w:ascii="Palatino Linotype" w:hAnsi="Palatino Linotype"/>
                <w:b/>
                <w:kern w:val="0"/>
                <w:sz w:val="18"/>
                <w:szCs w:val="18"/>
                <w:lang w:bidi="ar"/>
              </w:rPr>
            </w:pPr>
            <w:r w:rsidRPr="002F1F31">
              <w:rPr>
                <w:rFonts w:ascii="Palatino Linotype" w:hAnsi="Palatino Linotype"/>
                <w:b/>
                <w:kern w:val="0"/>
                <w:sz w:val="18"/>
                <w:szCs w:val="18"/>
                <w:lang w:bidi="ar"/>
              </w:rPr>
              <w:t>S3</w:t>
            </w:r>
          </w:p>
        </w:tc>
        <w:tc>
          <w:tcPr>
            <w:tcW w:w="911" w:type="dxa"/>
            <w:tcBorders>
              <w:top w:val="single" w:sz="12" w:space="0" w:color="auto"/>
              <w:bottom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2F1F31" w:rsidRDefault="00C625B2" w:rsidP="002F0AEA">
            <w:pPr>
              <w:widowControl/>
              <w:jc w:val="center"/>
              <w:textAlignment w:val="center"/>
              <w:rPr>
                <w:rFonts w:ascii="Palatino Linotype" w:hAnsi="Palatino Linotype"/>
                <w:b/>
                <w:kern w:val="0"/>
                <w:sz w:val="18"/>
                <w:szCs w:val="18"/>
                <w:lang w:bidi="ar"/>
              </w:rPr>
            </w:pPr>
            <w:r w:rsidRPr="002F1F31">
              <w:rPr>
                <w:rFonts w:ascii="Palatino Linotype" w:hAnsi="Palatino Linotype"/>
                <w:b/>
                <w:kern w:val="0"/>
                <w:sz w:val="18"/>
                <w:szCs w:val="18"/>
                <w:lang w:bidi="ar"/>
              </w:rPr>
              <w:t>S4</w:t>
            </w:r>
          </w:p>
        </w:tc>
      </w:tr>
      <w:tr w:rsidR="00C625B2" w:rsidTr="007434DA">
        <w:trPr>
          <w:trHeight w:hRule="exact" w:val="312"/>
        </w:trPr>
        <w:tc>
          <w:tcPr>
            <w:tcW w:w="4473" w:type="dxa"/>
            <w:tcBorders>
              <w:top w:val="single" w:sz="8" w:space="0" w:color="auto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Linalool</w:t>
            </w:r>
          </w:p>
        </w:tc>
        <w:tc>
          <w:tcPr>
            <w:tcW w:w="971" w:type="dxa"/>
            <w:tcBorders>
              <w:top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0.11±0.04</w:t>
            </w:r>
          </w:p>
        </w:tc>
        <w:tc>
          <w:tcPr>
            <w:tcW w:w="1004" w:type="dxa"/>
            <w:tcBorders>
              <w:top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0.42±0.15</w:t>
            </w:r>
          </w:p>
        </w:tc>
        <w:tc>
          <w:tcPr>
            <w:tcW w:w="957" w:type="dxa"/>
            <w:tcBorders>
              <w:top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8.3±0.8</w:t>
            </w:r>
          </w:p>
        </w:tc>
        <w:tc>
          <w:tcPr>
            <w:tcW w:w="934" w:type="dxa"/>
            <w:tcBorders>
              <w:top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3.69±2.11</w:t>
            </w:r>
          </w:p>
        </w:tc>
        <w:tc>
          <w:tcPr>
            <w:tcW w:w="911" w:type="dxa"/>
            <w:tcBorders>
              <w:top w:val="single" w:sz="8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0.13±0.05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2(3H)-Furanone, 5-hexyldihydro-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2.34</w:t>
            </w:r>
            <w:r w:rsidRPr="007434D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±</w:t>
            </w:r>
            <w:r w:rsidRPr="007434D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1.03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kern w:val="0"/>
                <w:sz w:val="18"/>
                <w:szCs w:val="18"/>
                <w:lang w:bidi="ar"/>
              </w:rPr>
              <w:t>2.89</w:t>
            </w:r>
            <w:r w:rsidRPr="007434DA">
              <w:rPr>
                <w:rFonts w:ascii="Times New Roman" w:hAnsi="Times New Roman" w:hint="eastAsia"/>
                <w:kern w:val="0"/>
                <w:sz w:val="18"/>
                <w:szCs w:val="18"/>
                <w:lang w:bidi="ar"/>
              </w:rPr>
              <w:t>±</w:t>
            </w:r>
            <w:r w:rsidRPr="007434DA">
              <w:rPr>
                <w:rFonts w:ascii="Times New Roman" w:hAnsi="Times New Roman" w:hint="eastAsia"/>
                <w:kern w:val="0"/>
                <w:sz w:val="18"/>
                <w:szCs w:val="18"/>
                <w:lang w:bidi="ar"/>
              </w:rPr>
              <w:t>0.84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kern w:val="0"/>
                <w:sz w:val="18"/>
                <w:szCs w:val="18"/>
                <w:lang w:bidi="ar"/>
              </w:rPr>
              <w:t>2.8</w:t>
            </w:r>
            <w:r w:rsidRPr="007434DA">
              <w:rPr>
                <w:rFonts w:ascii="Times New Roman" w:hAnsi="Times New Roman" w:hint="eastAsia"/>
                <w:kern w:val="0"/>
                <w:sz w:val="18"/>
                <w:szCs w:val="18"/>
                <w:lang w:bidi="ar"/>
              </w:rPr>
              <w:t>±</w:t>
            </w:r>
            <w:r w:rsidRPr="007434DA">
              <w:rPr>
                <w:rFonts w:ascii="Times New Roman" w:hAnsi="Times New Roman" w:hint="eastAsia"/>
                <w:kern w:val="0"/>
                <w:sz w:val="18"/>
                <w:szCs w:val="18"/>
                <w:lang w:bidi="ar"/>
              </w:rPr>
              <w:t>0.56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kern w:val="0"/>
                <w:sz w:val="18"/>
                <w:szCs w:val="18"/>
                <w:lang w:bidi="ar"/>
              </w:rPr>
              <w:t>1.43</w:t>
            </w:r>
            <w:r w:rsidRPr="007434DA">
              <w:rPr>
                <w:rFonts w:ascii="Times New Roman" w:hAnsi="Times New Roman" w:hint="eastAsia"/>
                <w:kern w:val="0"/>
                <w:sz w:val="18"/>
                <w:szCs w:val="18"/>
                <w:lang w:bidi="ar"/>
              </w:rPr>
              <w:t>±</w:t>
            </w:r>
            <w:r w:rsidRPr="007434DA">
              <w:rPr>
                <w:rFonts w:ascii="Times New Roman" w:hAnsi="Times New Roman" w:hint="eastAsia"/>
                <w:kern w:val="0"/>
                <w:sz w:val="18"/>
                <w:szCs w:val="18"/>
                <w:lang w:bidi="ar"/>
              </w:rPr>
              <w:t>0.29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trans-α-Ionone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1.42±0.74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3.67±1.25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3.12±0.56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1.21±0.85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β-Ocimene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0.81±0.48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2.33±0.9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1.56±0.41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0.78±0.3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0.01±0.01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cis-Linalool oxide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0.12±0.06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1.06±0.37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1.48±0.64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0.91±0.23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1.22±0.36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trans-Linalool oxide (furanoid)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0.05±0.02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0.64±0.22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1.4±0.62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0.87±0.28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1.65±0.51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(3S,6R)-Linalool oxide C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0.12±0.06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0.43±0.14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0.81±0.28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0.44±0.11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0.67±0.21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α-Ionone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0.25±0.14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0.74±0.24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0.45±0.13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0.2±0.12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0.11±0.05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(3R,6R)-Linalool oxide D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0.03±0.01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0.1±0.02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0.4±0.13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0.21±0.05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0.39±0.13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2H-Pyran-3(4H)-one, 6-ethenyldihydro-2,2,6-trimethyl-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0.03±0.01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0.16±0.05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0.37±0.12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0.22±0.05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0.27±0.1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Butanoic acid, ethyl ester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0.44±0.25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0.19±0.08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2-Butenoic acid, ethyl ester, (Z)-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0.26±0.12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0.07±0.03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Ethyl tiglate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0.15±0.07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0.26±0.08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Butanoic acid, 3-hexenyl ester, (E)-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0.17±0.04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0.12±0.06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0.07±0.03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(4E,6E)-ALLOOCIMENE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0.04±0.02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0.13±0.04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0.11±0.03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0.07±0.02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0.05±0.02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Methyl salicylate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0.09±0.08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0.08±0.07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Butanoic acid, 2-methylene-, methyl ester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0.09±0.04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0.05±0.01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(E,Z)-2,6-dimethylocta-2,4,6-triene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0.04±0.02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0.13±0.04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0.06±0.01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Butanoic acid, 2-methylene-, methyl ester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0.04±0.02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0.13±0.04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(E)-4,8-Dimethylnona-1,3,7-triene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0.03±0.02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3-Buten-2-ol, 4-(2,6,6-trimethyl-2-cyclohexen-1-yl)-, (3E)-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0.03±0.01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(Z)-beta-ocimene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0.06±0.02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0.06±0.02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0.05±0.03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Methyl isovalerate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0.04±0.01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0.05±0.02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0.36±0.24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cis-3-Hexenyl-α-methylbutyrate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2-Butanone, 4-(2,6,6-trimethyl-1-cyclohexen-1-yl)-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0.19±0.15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0.96±0.36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0.58±0.19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0.3±0.14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0.48±0.11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trans-β-Ionone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0.18±0.34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trans-α-Ocimene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0.06±0.02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0.05±0.01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cis-3-Hexenyl isovalerate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0.06±0.01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0.04±0.01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0.9±0.28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Hexanoic acid, methyl ester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0.02±0.02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0.04±0.01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2-Butanol, 4-(2,2-dimethyl-6-methylenecyclohexylidene)-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0.05±0.01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0.05±0.01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Octanoic acid, methyl ester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Tridecane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Megastigma-4,6(Z),8(E)-triene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0.03±0.01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(3E,7E)-4,8,12-Trimethyltrideca-1,3,7,11-tetraene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0.04±0.02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0.14±0.04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0.07±0.02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Hexadecane</w:t>
            </w:r>
          </w:p>
        </w:tc>
        <w:tc>
          <w:tcPr>
            <w:tcW w:w="9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  <w:tc>
          <w:tcPr>
            <w:tcW w:w="934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  <w:tc>
          <w:tcPr>
            <w:tcW w:w="91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bottom w:val="nil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1-Cyclohexene-1-propanol, α,2,6,6-tetramethyl-</w:t>
            </w:r>
          </w:p>
        </w:tc>
        <w:tc>
          <w:tcPr>
            <w:tcW w:w="971" w:type="dxa"/>
            <w:tcBorders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  <w:tc>
          <w:tcPr>
            <w:tcW w:w="1004" w:type="dxa"/>
            <w:tcBorders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0.06±0.02</w:t>
            </w:r>
          </w:p>
        </w:tc>
        <w:tc>
          <w:tcPr>
            <w:tcW w:w="957" w:type="dxa"/>
            <w:tcBorders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  <w:tc>
          <w:tcPr>
            <w:tcW w:w="934" w:type="dxa"/>
            <w:tcBorders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11" w:type="dxa"/>
            <w:tcBorders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Butanoic acid, methyl ester</w:t>
            </w:r>
          </w:p>
        </w:tc>
        <w:tc>
          <w:tcPr>
            <w:tcW w:w="971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34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0.04±0.03</w:t>
            </w:r>
          </w:p>
        </w:tc>
        <w:tc>
          <w:tcPr>
            <w:tcW w:w="911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op w:val="nil"/>
              <w:bottom w:val="nil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1-Cyclohexene-1-ethanol, 2,6,6-trimethyl-</w:t>
            </w:r>
          </w:p>
        </w:tc>
        <w:tc>
          <w:tcPr>
            <w:tcW w:w="971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34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  <w:tc>
          <w:tcPr>
            <w:tcW w:w="911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1-Butanol, 2-methyl-, acetate</w:t>
            </w:r>
          </w:p>
        </w:tc>
        <w:tc>
          <w:tcPr>
            <w:tcW w:w="971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34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0.01±0.01</w:t>
            </w:r>
          </w:p>
        </w:tc>
        <w:tc>
          <w:tcPr>
            <w:tcW w:w="911" w:type="dxa"/>
            <w:tcBorders>
              <w:top w:val="nil"/>
              <w:bottom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</w:tr>
      <w:tr w:rsidR="00C625B2" w:rsidTr="00C625B2">
        <w:trPr>
          <w:trHeight w:hRule="exact" w:val="312"/>
        </w:trPr>
        <w:tc>
          <w:tcPr>
            <w:tcW w:w="4473" w:type="dxa"/>
            <w:tcBorders>
              <w:top w:val="nil"/>
              <w:bottom w:val="single" w:sz="12" w:space="0" w:color="auto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2H-Pyran-3-ol, 6-ethenyltetrahydro-2,2,6-trimethyl-, acetate, trans-</w:t>
            </w:r>
          </w:p>
        </w:tc>
        <w:tc>
          <w:tcPr>
            <w:tcW w:w="971" w:type="dxa"/>
            <w:tcBorders>
              <w:top w:val="nil"/>
              <w:bottom w:val="single" w:sz="12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1004" w:type="dxa"/>
            <w:tcBorders>
              <w:top w:val="nil"/>
              <w:bottom w:val="single" w:sz="12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57" w:type="dxa"/>
            <w:tcBorders>
              <w:top w:val="nil"/>
              <w:bottom w:val="single" w:sz="12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12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 w:hint="eastAsia"/>
                <w:color w:val="000000"/>
                <w:sz w:val="18"/>
                <w:szCs w:val="18"/>
              </w:rPr>
              <w:t>--</w:t>
            </w:r>
          </w:p>
        </w:tc>
        <w:tc>
          <w:tcPr>
            <w:tcW w:w="911" w:type="dxa"/>
            <w:tcBorders>
              <w:top w:val="nil"/>
              <w:bottom w:val="single" w:sz="12" w:space="0" w:color="auto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5B2" w:rsidRPr="007434DA" w:rsidRDefault="00C625B2" w:rsidP="002F0A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34DA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0.02±0.01</w:t>
            </w:r>
          </w:p>
        </w:tc>
      </w:tr>
    </w:tbl>
    <w:p w:rsidR="007F2884" w:rsidRDefault="007F2884">
      <w:pPr>
        <w:rPr>
          <w:rFonts w:hint="eastAsia"/>
        </w:rPr>
      </w:pPr>
      <w:bookmarkStart w:id="0" w:name="_GoBack"/>
      <w:bookmarkEnd w:id="0"/>
    </w:p>
    <w:p w:rsidR="007F2884" w:rsidRPr="00A06A8A" w:rsidRDefault="00EA7C5F" w:rsidP="00EA7C5F">
      <w:pPr>
        <w:pStyle w:val="MDPI71References"/>
        <w:numPr>
          <w:ilvl w:val="0"/>
          <w:numId w:val="0"/>
        </w:numPr>
        <w:ind w:left="425" w:hanging="425"/>
        <w:rPr>
          <w:i/>
          <w:iCs/>
        </w:rPr>
      </w:pPr>
      <w:r>
        <w:rPr>
          <w:bCs/>
        </w:rPr>
        <w:t>3</w:t>
      </w:r>
      <w:r w:rsidR="00856753">
        <w:rPr>
          <w:bCs/>
        </w:rPr>
        <w:t>0</w:t>
      </w:r>
      <w:r>
        <w:rPr>
          <w:bCs/>
        </w:rPr>
        <w:t xml:space="preserve">.  </w:t>
      </w:r>
      <w:r w:rsidR="007F2884" w:rsidRPr="00BE0336">
        <w:rPr>
          <w:rFonts w:hint="eastAsia"/>
          <w:bCs/>
        </w:rPr>
        <w:t>D</w:t>
      </w:r>
      <w:r w:rsidR="007F2884" w:rsidRPr="00BE0336">
        <w:rPr>
          <w:bCs/>
        </w:rPr>
        <w:t xml:space="preserve">ing, W.J.; OuYang, Q.X.; Li, Y.L.; Shi, T.T.; Li, L.; Li, H.Y.; Yang, X.L.; Yue, Y.Z.; Wang, L.G. Aroma synthesis in sweet </w:t>
      </w:r>
      <w:r w:rsidR="007F2884">
        <w:rPr>
          <w:bCs/>
        </w:rPr>
        <w:t>o</w:t>
      </w:r>
      <w:r w:rsidR="007F2884" w:rsidRPr="00BE0336">
        <w:rPr>
          <w:bCs/>
        </w:rPr>
        <w:t>smanthus – g</w:t>
      </w:r>
      <w:r w:rsidR="007F2884">
        <w:rPr>
          <w:bCs/>
        </w:rPr>
        <w:t xml:space="preserve">enome-wide investigation of WRKY transcription factors and GC-MS metabolomic. </w:t>
      </w:r>
      <w:r w:rsidR="007F2884" w:rsidRPr="00BE0336">
        <w:rPr>
          <w:i/>
          <w:iCs/>
        </w:rPr>
        <w:t>Tree physio</w:t>
      </w:r>
      <w:r w:rsidR="007F2884">
        <w:rPr>
          <w:i/>
          <w:iCs/>
        </w:rPr>
        <w:t>l</w:t>
      </w:r>
      <w:r w:rsidR="007F2884">
        <w:rPr>
          <w:rFonts w:eastAsiaTheme="minorEastAsia" w:hint="eastAsia"/>
          <w:i/>
          <w:iCs/>
          <w:lang w:eastAsia="zh-CN"/>
        </w:rPr>
        <w:t>.</w:t>
      </w:r>
      <w:r w:rsidR="007F2884" w:rsidRPr="00A06A8A">
        <w:rPr>
          <w:i/>
          <w:iCs/>
        </w:rPr>
        <w:t xml:space="preserve"> </w:t>
      </w:r>
      <w:r w:rsidR="007F2884" w:rsidRPr="00A06A8A">
        <w:rPr>
          <w:b/>
          <w:bCs/>
        </w:rPr>
        <w:t xml:space="preserve">2019, </w:t>
      </w:r>
      <w:r w:rsidR="007F2884" w:rsidRPr="007F2884">
        <w:rPr>
          <w:bCs/>
        </w:rPr>
        <w:t>doi: 10.1093/treephys/tpz129.</w:t>
      </w:r>
    </w:p>
    <w:p w:rsidR="007F2884" w:rsidRDefault="007F2884"/>
    <w:sectPr w:rsidR="007F2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0B3" w:rsidRDefault="00B220B3" w:rsidP="00C625B2">
      <w:r>
        <w:separator/>
      </w:r>
    </w:p>
  </w:endnote>
  <w:endnote w:type="continuationSeparator" w:id="0">
    <w:p w:rsidR="00B220B3" w:rsidRDefault="00B220B3" w:rsidP="00C6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0B3" w:rsidRDefault="00B220B3" w:rsidP="00C625B2">
      <w:r>
        <w:separator/>
      </w:r>
    </w:p>
  </w:footnote>
  <w:footnote w:type="continuationSeparator" w:id="0">
    <w:p w:rsidR="00B220B3" w:rsidRDefault="00B220B3" w:rsidP="00C62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85454"/>
    <w:multiLevelType w:val="hybridMultilevel"/>
    <w:tmpl w:val="1E6A32C8"/>
    <w:lvl w:ilvl="0" w:tplc="51A0C34E">
      <w:start w:val="3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17"/>
    <w:rsid w:val="0013458E"/>
    <w:rsid w:val="002F1F31"/>
    <w:rsid w:val="00395A09"/>
    <w:rsid w:val="007364AE"/>
    <w:rsid w:val="007434DA"/>
    <w:rsid w:val="0076537C"/>
    <w:rsid w:val="007E0712"/>
    <w:rsid w:val="007E5C17"/>
    <w:rsid w:val="007F2884"/>
    <w:rsid w:val="00810192"/>
    <w:rsid w:val="00811370"/>
    <w:rsid w:val="00856753"/>
    <w:rsid w:val="00A37473"/>
    <w:rsid w:val="00A74790"/>
    <w:rsid w:val="00B220B3"/>
    <w:rsid w:val="00B82322"/>
    <w:rsid w:val="00C36D2C"/>
    <w:rsid w:val="00C625B2"/>
    <w:rsid w:val="00C743D6"/>
    <w:rsid w:val="00C76B0B"/>
    <w:rsid w:val="00DB4016"/>
    <w:rsid w:val="00DC42B8"/>
    <w:rsid w:val="00DF5B2E"/>
    <w:rsid w:val="00E37567"/>
    <w:rsid w:val="00E73AD7"/>
    <w:rsid w:val="00EA7C5F"/>
    <w:rsid w:val="00EC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CA2D39-A342-44E5-A47A-E6511674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5B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5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5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5B2"/>
    <w:rPr>
      <w:sz w:val="18"/>
      <w:szCs w:val="18"/>
    </w:rPr>
  </w:style>
  <w:style w:type="table" w:styleId="a5">
    <w:name w:val="Table Grid"/>
    <w:basedOn w:val="a1"/>
    <w:uiPriority w:val="39"/>
    <w:rsid w:val="007E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71References">
    <w:name w:val="MDPI_7.1_References"/>
    <w:basedOn w:val="a"/>
    <w:qFormat/>
    <w:rsid w:val="007F2884"/>
    <w:pPr>
      <w:widowControl/>
      <w:numPr>
        <w:numId w:val="1"/>
      </w:numPr>
      <w:adjustRightInd w:val="0"/>
      <w:snapToGrid w:val="0"/>
      <w:spacing w:line="260" w:lineRule="atLeast"/>
      <w:ind w:left="425" w:hanging="425"/>
    </w:pPr>
    <w:rPr>
      <w:rFonts w:ascii="Palatino Linotype" w:eastAsia="Times New Roman" w:hAnsi="Palatino Linotype"/>
      <w:snapToGrid w:val="0"/>
      <w:color w:val="000000"/>
      <w:kern w:val="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haiyan</dc:creator>
  <cp:keywords/>
  <dc:description/>
  <cp:lastModifiedBy>li haiyan</cp:lastModifiedBy>
  <cp:revision>20</cp:revision>
  <dcterms:created xsi:type="dcterms:W3CDTF">2020-01-10T06:41:00Z</dcterms:created>
  <dcterms:modified xsi:type="dcterms:W3CDTF">2020-01-23T13:41:00Z</dcterms:modified>
</cp:coreProperties>
</file>